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before="124" w:beforeLines="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/>
        </w:rPr>
        <w:t>万</w:t>
      </w:r>
      <w:r>
        <w:rPr>
          <w:rFonts w:ascii="仿宋_GB2312" w:hAnsi="仿宋_GB2312"/>
        </w:rPr>
        <w:t>财</w:t>
      </w:r>
      <w:r>
        <w:rPr>
          <w:rFonts w:hint="eastAsia" w:ascii="仿宋_GB2312" w:hAnsi="仿宋_GB2312"/>
          <w:lang w:eastAsia="zh-CN"/>
        </w:rPr>
        <w:t>购发</w:t>
      </w:r>
      <w:r>
        <w:t>〔20</w:t>
      </w:r>
      <w:r>
        <w:rPr>
          <w:rFonts w:hint="eastAsia"/>
          <w:lang w:val="en-US" w:eastAsia="zh-CN"/>
        </w:rPr>
        <w:t>20</w:t>
      </w:r>
      <w:r>
        <w:t>〕</w:t>
      </w:r>
      <w:r>
        <w:rPr>
          <w:rFonts w:hint="eastAsia"/>
          <w:lang w:val="en-US" w:eastAsia="zh-CN"/>
        </w:rPr>
        <w:t>4</w:t>
      </w:r>
      <w:r>
        <w:rPr>
          <w:rFonts w:ascii="仿宋_GB2312" w:hAnsi="仿宋_GB2312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20" w:lineRule="exact"/>
        <w:jc w:val="both"/>
        <w:textAlignment w:val="auto"/>
      </w:pPr>
      <w: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万载县财政局行政处罚决定书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万载县人民代表大会常务委员会办公室：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江西省财政厅关于2019年开展政府采购代理机构监督检查工作的通知》（赣财购〔2019〕21号）和省财政厅《关于抽调工作人员集中进行全省代理机构检查的通知》文件部署，省财政厅组织了2018年代理机构执业情况专项检查，</w:t>
      </w:r>
      <w:r>
        <w:rPr>
          <w:rFonts w:hint="eastAsia" w:ascii="仿宋" w:hAnsi="仿宋" w:eastAsia="仿宋"/>
          <w:spacing w:val="-6"/>
          <w:lang w:eastAsia="zh-CN"/>
        </w:rPr>
        <w:t>通过检查组集中审查有关材料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检查组发现你单位由</w:t>
      </w:r>
      <w:r>
        <w:rPr>
          <w:rFonts w:hint="eastAsia" w:ascii="仿宋" w:hAnsi="仿宋" w:eastAsia="仿宋"/>
          <w:spacing w:val="-6"/>
          <w:lang w:eastAsia="zh-CN"/>
        </w:rPr>
        <w:t>江西万森招标咨询有限公司</w:t>
      </w:r>
      <w:r>
        <w:rPr>
          <w:rFonts w:ascii="Times New Roman" w:hAnsi="Times New Roman" w:eastAsia="仿宋_GB2312"/>
          <w:sz w:val="32"/>
          <w:szCs w:val="32"/>
        </w:rPr>
        <w:t>代理的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万载县人大常务会会议室表决系统及设备采购项目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在政府采购过程中存在以下违规行为</w:t>
      </w:r>
      <w:r>
        <w:rPr>
          <w:rFonts w:hint="eastAsia" w:ascii="仿宋" w:hAnsi="仿宋" w:eastAsia="仿宋"/>
          <w:spacing w:val="-6"/>
          <w:lang w:eastAsia="zh-CN"/>
        </w:rPr>
        <w:t>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1、</w:t>
      </w:r>
      <w:r>
        <w:rPr>
          <w:rFonts w:hint="eastAsia" w:ascii="仿宋" w:hAnsi="仿宋" w:eastAsia="仿宋"/>
          <w:spacing w:val="-6"/>
          <w:lang w:eastAsia="zh-CN"/>
        </w:rPr>
        <w:t>资格条件要求本地售后或分支机构，违反了《中华人民共和国政府采购法实施条例》第二十条的规定。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2、</w:t>
      </w:r>
      <w:r>
        <w:rPr>
          <w:rFonts w:hint="eastAsia" w:ascii="仿宋" w:hAnsi="仿宋" w:eastAsia="仿宋"/>
          <w:spacing w:val="-6"/>
          <w:lang w:eastAsia="zh-CN"/>
        </w:rPr>
        <w:t>未见网上合同公示的截图，违反了《中华人民共和国政府采购法实施条例》第五十条的规定。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根据《中华人民共和国政府采购法》第七十一条、《中华人民共和国政府采购法实施条例》第六十七条的规定，给予警告，责令你单位在今后的政府采购活动中改正。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如不服本处罚决定，可以在接到本决定书之日起60日内，依法向本级人民政府或者上级财政部门申请行政复议；或者在接到本决定书之日起6个月内依法向人民法院提起行政诉讼。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5482" w:firstLineChars="1780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万载县财政局</w:t>
      </w:r>
    </w:p>
    <w:p>
      <w:pPr>
        <w:numPr>
          <w:ilvl w:val="0"/>
          <w:numId w:val="0"/>
        </w:numPr>
        <w:ind w:firstLine="5177" w:firstLineChars="1681"/>
        <w:rPr>
          <w:rFonts w:hint="eastAsia" w:ascii="仿宋" w:hAnsi="仿宋" w:eastAsia="仿宋"/>
          <w:spacing w:val="-6"/>
          <w:lang w:val="en-US"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2020</w:t>
      </w:r>
      <w:r>
        <w:rPr>
          <w:rFonts w:hint="eastAsia" w:ascii="仿宋" w:hAnsi="仿宋" w:eastAsia="仿宋"/>
          <w:spacing w:val="-6"/>
          <w:lang w:eastAsia="zh-CN"/>
        </w:rPr>
        <w:t>年</w:t>
      </w:r>
      <w:r>
        <w:rPr>
          <w:rFonts w:hint="eastAsia" w:ascii="仿宋" w:hAnsi="仿宋" w:eastAsia="仿宋"/>
          <w:spacing w:val="-6"/>
          <w:lang w:val="en-US" w:eastAsia="zh-CN"/>
        </w:rPr>
        <w:t>2</w:t>
      </w:r>
      <w:r>
        <w:rPr>
          <w:rFonts w:hint="eastAsia" w:ascii="仿宋" w:hAnsi="仿宋" w:eastAsia="仿宋"/>
          <w:spacing w:val="-6"/>
          <w:lang w:eastAsia="zh-CN"/>
        </w:rPr>
        <w:t>月1</w:t>
      </w:r>
      <w:r>
        <w:rPr>
          <w:rFonts w:hint="eastAsia" w:ascii="仿宋" w:hAnsi="仿宋" w:eastAsia="仿宋"/>
          <w:spacing w:val="-6"/>
          <w:lang w:val="en-US" w:eastAsia="zh-CN"/>
        </w:rPr>
        <w:t>3</w:t>
      </w:r>
      <w:r>
        <w:rPr>
          <w:rFonts w:hint="eastAsia" w:ascii="仿宋" w:hAnsi="仿宋" w:eastAsia="仿宋"/>
          <w:spacing w:val="-6"/>
          <w:lang w:eastAsia="zh-CN"/>
        </w:rPr>
        <w:t xml:space="preserve">日    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val="en-US" w:eastAsia="zh-CN"/>
        </w:rPr>
      </w:pPr>
    </w:p>
    <w:p>
      <w:pPr>
        <w:pStyle w:val="4"/>
        <w:ind w:firstLine="0" w:firstLineChars="0"/>
      </w:pPr>
      <w:r>
        <w:rPr>
          <w:rFonts w:hint="eastAsia" w:ascii="黑体" w:eastAsia="黑体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万载县财政局人秘股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日印发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46605"/>
    <w:rsid w:val="0B9E253A"/>
    <w:rsid w:val="1BCA29A4"/>
    <w:rsid w:val="25046605"/>
    <w:rsid w:val="394F3D5A"/>
    <w:rsid w:val="3C856B2F"/>
    <w:rsid w:val="3D6F7AD5"/>
    <w:rsid w:val="47F52BDB"/>
    <w:rsid w:val="669C19A5"/>
    <w:rsid w:val="77DF2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+ 仿宋_GB2312"/>
    <w:basedOn w:val="1"/>
    <w:qFormat/>
    <w:uiPriority w:val="0"/>
    <w:pPr>
      <w:widowControl/>
      <w:shd w:val="clear" w:color="auto" w:fill="FFFFFF"/>
      <w:spacing w:line="480" w:lineRule="auto"/>
      <w:ind w:firstLine="640" w:firstLineChars="200"/>
    </w:pPr>
    <w:rPr>
      <w:rFonts w:ascii="仿宋_GB2312" w:hAnsi="宋体" w:eastAsia="仿宋_GB2312"/>
      <w:color w:val="3E3936"/>
      <w:kern w:val="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2020-02-13T02:38:00Z</dcterms:created>
  <dc:creator>Administrator</dc:creator>
  <cp:lastModifiedBy>Administrator</cp:lastModifiedBy>
  <cp:lastPrinted>2020-02-13T07:48:04Z</cp:lastPrinted>
  <dcterms:modified xsi:type="dcterms:W3CDTF">2020-02-13T08:00:16Z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